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中共永州市政协机关党组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关于巡察整改进展情况的通报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根据市委统一部署，</w:t>
      </w:r>
      <w:r>
        <w:rPr>
          <w:rFonts w:hint="eastAsia" w:ascii="仿宋_GB2312" w:eastAsia="仿宋_GB2312"/>
          <w:color w:val="000000"/>
          <w:sz w:val="32"/>
          <w:szCs w:val="32"/>
        </w:rPr>
        <w:t>2021年3月12日至6月20日，市委第四巡察组对市政协机关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党组</w:t>
      </w:r>
      <w:r>
        <w:rPr>
          <w:rFonts w:hint="eastAsia" w:ascii="仿宋_GB2312" w:eastAsia="仿宋_GB2312"/>
          <w:color w:val="000000"/>
          <w:sz w:val="32"/>
          <w:szCs w:val="32"/>
        </w:rPr>
        <w:t>进行了巡察。8月16日，市委第四巡察组向市政协机关党组反馈了巡察意见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按照党务公开原则和巡察工作有关要求，现将巡察整改进展情况予以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公布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一、关于</w:t>
      </w:r>
      <w:r>
        <w:rPr>
          <w:rFonts w:hint="eastAsia" w:ascii="黑体" w:eastAsia="黑体"/>
          <w:sz w:val="32"/>
          <w:szCs w:val="32"/>
        </w:rPr>
        <w:t>学习贯彻党的路线方针政策和中央、省委、市委决策部署有差距，加强和改进新时代人民政协工作没有全面发力</w:t>
      </w:r>
      <w:r>
        <w:rPr>
          <w:rFonts w:hint="eastAsia" w:ascii="黑体" w:eastAsia="黑体"/>
          <w:sz w:val="32"/>
          <w:szCs w:val="32"/>
          <w:lang w:eastAsia="zh-CN"/>
        </w:rPr>
        <w:t>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整改进度：已完成</w:t>
      </w:r>
      <w:r>
        <w:rPr>
          <w:rFonts w:hint="eastAsia" w:ascii="仿宋_GB2312" w:eastAsia="仿宋_GB2312"/>
          <w:sz w:val="32"/>
          <w:szCs w:val="32"/>
          <w:lang w:eastAsia="zh-CN"/>
        </w:rPr>
        <w:t>并长期坚持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color w:val="000000"/>
          <w:spacing w:val="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整改进展情况：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强化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思想政治引领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完善《市政协机关党组理论学习中心组学习制度</w:t>
      </w:r>
      <w:r>
        <w:rPr>
          <w:rFonts w:hint="eastAsia" w:ascii="仿宋_GB2312" w:eastAsia="仿宋_GB2312"/>
          <w:sz w:val="32"/>
          <w:szCs w:val="32"/>
          <w:lang w:eastAsia="zh-CN"/>
        </w:rPr>
        <w:t>》，严格按照党委（党组）中心组学习“六个环节”要求开展中心组学习；全体干部职工围绕“加强思想政治引领、广泛凝聚共识”进行深入学习和研讨。先后</w:t>
      </w:r>
      <w:r>
        <w:rPr>
          <w:rFonts w:hint="eastAsia" w:ascii="仿宋_GB2312" w:eastAsia="仿宋_GB2312"/>
          <w:color w:val="000000"/>
          <w:sz w:val="32"/>
          <w:szCs w:val="32"/>
        </w:rPr>
        <w:t>组织政协委员学习了全国政协系统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党建</w:t>
      </w:r>
      <w:r>
        <w:rPr>
          <w:rFonts w:hint="eastAsia" w:ascii="仿宋_GB2312" w:eastAsia="仿宋_GB2312"/>
          <w:color w:val="000000"/>
          <w:sz w:val="32"/>
          <w:szCs w:val="32"/>
        </w:rPr>
        <w:t>工作经验交流会和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省、市党代会等</w:t>
      </w:r>
      <w:r>
        <w:rPr>
          <w:rFonts w:hint="eastAsia" w:ascii="仿宋_GB2312" w:eastAsia="仿宋_GB2312"/>
          <w:color w:val="000000"/>
          <w:sz w:val="32"/>
          <w:szCs w:val="32"/>
        </w:rPr>
        <w:t>精神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</w:rPr>
        <w:t>全市政协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系统</w:t>
      </w:r>
      <w:r>
        <w:rPr>
          <w:rFonts w:hint="eastAsia" w:ascii="仿宋_GB2312" w:eastAsia="仿宋_GB2312"/>
          <w:color w:val="000000"/>
          <w:sz w:val="32"/>
          <w:szCs w:val="32"/>
        </w:rPr>
        <w:t>组织依托委员工</w:t>
      </w:r>
      <w:r>
        <w:rPr>
          <w:rFonts w:hint="eastAsia" w:ascii="仿宋_GB2312" w:eastAsia="仿宋_GB2312"/>
          <w:sz w:val="32"/>
          <w:szCs w:val="32"/>
          <w:lang w:eastAsia="zh-CN"/>
        </w:rPr>
        <w:t>作室开展宣讲活动343场次，参与群众3万多人。坚持把凝聚共识融入视察考察、调查研究、协商履职活动中，指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导县（市、区）政协将加强思想政治引领、广泛凝聚共识作为考核的重要内容，将委员工作室管理和发挥作用情况纳入界别履职量化考核指标，纳入专委会绩效考核范围，作为政协委员评先评优和任期届满继续提名的参考依据。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二是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切实提高委员履职能力水平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把促进民生改善作为履职重要着力点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召开全市政协委员工作室联系和服务群众工作经验交流会，大力推进为民办实事常态化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修订完善《政协永州市委员会委员履职考核评价办法》，进一步健全委员履职考核评价制度，并将委员联名提案及参与党派、界别、活动小组集体提案计入考核得分，体现委员参与成果。组织委员参加各类专题座谈会、考察、视察等，为委员写好提案提供“知情权”。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三是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积极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协助政协党组履职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进一步加强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作风建设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重申考勤制度和请休假制度，每周对机关干部职工考勤打卡情况进行统计、反馈，每月汇总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召开委室主任联席会议，通报考勤情况，强调考勤纪律。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加强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委员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廉政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教育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以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会议、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政协云、委员微信群等为平台，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经常性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播放廉政警示教育片、转发相关文件，提升委员遵纪守法意识。不断细化和完善“智慧政协”各模块功能，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目前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项目已经通过财政评审，市本级已全覆盖使用。出台《委员工作室运行管理办法（试行）》，加强委员工作室运行管理。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四是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强化党管意识形态工作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严格落实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“四个纳入”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，进一步完善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《市政协机关党组意识形态工作责任制》，制定《市政协机关党组意识形态考核工作分解表》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，将工作落到实处。制定《永州市政协信息发布审核制度》，严格实行信息发布“三审制”。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加强新媒体监管，每季度将开展市政协官网、官微内容信息发布“回头看”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对大会发言材料进行“三审”严格把关。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eastAsia="黑体"/>
          <w:spacing w:val="-2"/>
          <w:sz w:val="32"/>
          <w:szCs w:val="32"/>
          <w:lang w:eastAsia="zh-CN"/>
        </w:rPr>
      </w:pPr>
      <w:r>
        <w:rPr>
          <w:rFonts w:hint="eastAsia" w:ascii="黑体" w:eastAsia="黑体"/>
          <w:spacing w:val="-2"/>
          <w:sz w:val="32"/>
          <w:szCs w:val="32"/>
        </w:rPr>
        <w:t>二、</w:t>
      </w:r>
      <w:r>
        <w:rPr>
          <w:rFonts w:hint="eastAsia" w:ascii="黑体" w:eastAsia="黑体"/>
          <w:spacing w:val="-2"/>
          <w:sz w:val="32"/>
          <w:szCs w:val="32"/>
          <w:lang w:eastAsia="zh-CN"/>
        </w:rPr>
        <w:t>关于</w:t>
      </w:r>
      <w:r>
        <w:rPr>
          <w:rFonts w:hint="eastAsia" w:ascii="黑体" w:eastAsia="黑体"/>
          <w:spacing w:val="-2"/>
          <w:sz w:val="32"/>
          <w:szCs w:val="32"/>
        </w:rPr>
        <w:t>全面从严治党意识不强，执行中央八项规定精神有偏差</w:t>
      </w:r>
      <w:r>
        <w:rPr>
          <w:rFonts w:hint="eastAsia" w:ascii="黑体" w:eastAsia="黑体"/>
          <w:spacing w:val="-2"/>
          <w:sz w:val="32"/>
          <w:szCs w:val="32"/>
          <w:lang w:eastAsia="zh-CN"/>
        </w:rPr>
        <w:t>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整改进度：已完成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整改进展情况：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坚决克服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</w:rPr>
        <w:t>形式主义、官僚主义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严格审核把关，对发文进行统一编号管理，可发可不发的文件一律不发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val="en-US" w:eastAsia="zh-CN"/>
        </w:rPr>
        <w:t>2021年前10个月，发文数量下降15%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。进一步改进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调研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作风，在保护湘江母亲河调研监督活动中，发现问题200余起，提交微建议190多条，开展协商监督45次，取得良好社会反响。扎实为民服务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为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东安县鹿马桥镇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马坪村解决民生问题9件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加大对南津渡社区文明创建工作的帮扶力度，帮助解决46个问题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落实市委、市政协党组“我为群众办实事”的要求，机关处级干部共收集问题35个，已解决问题27个。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二是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严格遵守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中央八项规定精神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规范考察调研行为，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提高调研工作计划性，市政协重点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课题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调研年初由市政协办与市委办、市政府办共同研究发文，调研结束后都形成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详实的调研报告和考察材料。进一步认真贯彻落实中央及地方规范津贴补贴的各项政策，杜绝利用公用经费违规发放奖金福利以及有价证券和实物等现象。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工作奖项设置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021年不再进行“三创三争三好”各类评选表彰。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三是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严格执行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财务制度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进一步规范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医药费报销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规范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使用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财务凭证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，统一使用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市财政非税事务中心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发放的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资金往来结算票据用于资金往来结算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进一步完善公车管理制度，规范公车使用管理。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</w:rPr>
        <w:t>三、</w:t>
      </w:r>
      <w:r>
        <w:rPr>
          <w:rFonts w:hint="eastAsia" w:ascii="黑体" w:eastAsia="黑体"/>
          <w:bCs/>
          <w:sz w:val="32"/>
          <w:szCs w:val="32"/>
          <w:lang w:eastAsia="zh-CN"/>
        </w:rPr>
        <w:t>关于</w:t>
      </w:r>
      <w:r>
        <w:rPr>
          <w:rFonts w:hint="eastAsia" w:ascii="黑体" w:eastAsia="黑体"/>
          <w:bCs/>
          <w:sz w:val="32"/>
          <w:szCs w:val="32"/>
        </w:rPr>
        <w:t>贯彻落实新时代组织路线不够有力，选人用人程序不够到位</w:t>
      </w:r>
      <w:r>
        <w:rPr>
          <w:rFonts w:hint="eastAsia" w:ascii="黑体" w:eastAsia="黑体"/>
          <w:bCs/>
          <w:sz w:val="32"/>
          <w:szCs w:val="32"/>
          <w:lang w:eastAsia="zh-CN"/>
        </w:rPr>
        <w:t>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整改进度：已完成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整改进展情况：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一是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加强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党建基础工作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  <w:lang w:eastAsia="zh-CN"/>
        </w:rPr>
        <w:t>认真开展批评和自我批评，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</w:rPr>
        <w:t>在机关党组巡察整改专题民主生活会上，班子成员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  <w:lang w:eastAsia="zh-CN"/>
        </w:rPr>
        <w:t>敢于动真碰硬，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</w:rPr>
        <w:t>直指问题实质，</w:t>
      </w:r>
      <w:r>
        <w:rPr>
          <w:rFonts w:hint="eastAsia" w:ascii="仿宋_GB2312" w:eastAsia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达到了红脸出汗的效果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  <w:lang w:eastAsia="zh-CN"/>
        </w:rPr>
        <w:t>严格按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</w:rPr>
        <w:t>现行工资收入计算缴纳党费额度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  <w:lang w:eastAsia="zh-CN"/>
        </w:rPr>
        <w:t>，并及时收缴到位。重新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安排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退休支部组织委员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以机关党委名义印发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关于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成立各功能型党支部的批复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，进一步规范支部日常管理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二是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全面落实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选人用人政策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  <w:lang w:eastAsia="zh-CN"/>
        </w:rPr>
        <w:t>严控跟班学习人员数量和跟班学习时间，安排跟班人员由机关党组集体研究决定，原则上不安排乡镇机关事业单位工作人员跟班。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进一步规范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人事任免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发文，</w:t>
      </w:r>
      <w:r>
        <w:rPr>
          <w:rFonts w:hint="eastAsia" w:ascii="仿宋_GB2312" w:eastAsia="仿宋_GB2312"/>
          <w:b w:val="0"/>
          <w:bCs w:val="0"/>
          <w:color w:val="000000"/>
          <w:spacing w:val="1"/>
          <w:sz w:val="32"/>
          <w:szCs w:val="32"/>
          <w:lang w:eastAsia="zh-CN"/>
        </w:rPr>
        <w:t>完成对《干部人事档案任前审核登记表》和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《干部选拔任用纪实表》的整改。认真贯彻《干部人事档案工作条例》，对2020-2021年干部任免材料进行归档；按有关规定对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同志党员身份进行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重新认定，对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相关同志过往</w:t>
      </w:r>
      <w:r>
        <w:rPr>
          <w:rFonts w:hint="eastAsia" w:ascii="仿宋_GB2312" w:eastAsia="仿宋_GB2312"/>
          <w:color w:val="000000"/>
          <w:spacing w:val="1"/>
          <w:sz w:val="32"/>
          <w:szCs w:val="32"/>
        </w:rPr>
        <w:t>考察程序进行了调查认定。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三是着力加强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</w:rPr>
        <w:t>干部队伍建设</w:t>
      </w:r>
      <w:r>
        <w:rPr>
          <w:rFonts w:hint="eastAsia" w:ascii="楷体" w:hAnsi="楷体" w:eastAsia="楷体" w:cs="楷体"/>
          <w:b w:val="0"/>
          <w:bCs w:val="0"/>
          <w:color w:val="000000"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优化科级干部结构，把解决科级及以下女性干部占比过高的问题提上重要议事日程，不断提高女性干部能力。进一步培养年轻干部“一专多能”“一才多用”，进一步健全考核机制，对重要岗位进行了交流轮岗。认真组织开展个人有关事项报告工作；结合“一人多证”回头看再次进行清理，确保“应备尽备”“应交尽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hint="eastAsia" w:ascii="仿宋_GB2312" w:eastAsia="仿宋_GB2312"/>
          <w:color w:val="auto"/>
          <w:spacing w:val="1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pacing w:val="1"/>
          <w:sz w:val="32"/>
          <w:szCs w:val="32"/>
          <w:lang w:eastAsia="zh-CN"/>
        </w:rPr>
        <w:t>欢迎社会各界对巡察整改落实情况进行监督，若有意见建议，请及时向我们反映。联系方式：</w:t>
      </w:r>
      <w:r>
        <w:rPr>
          <w:rFonts w:hint="eastAsia" w:ascii="仿宋_GB2312" w:eastAsia="仿宋_GB2312"/>
          <w:color w:val="auto"/>
          <w:spacing w:val="1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eastAsia="仿宋_GB2312"/>
          <w:color w:val="auto"/>
          <w:spacing w:val="1"/>
          <w:sz w:val="32"/>
          <w:szCs w:val="32"/>
          <w:u w:val="none"/>
          <w:lang w:eastAsia="zh-CN"/>
        </w:rPr>
        <w:instrText xml:space="preserve"> HYPERLINK "mailto:电话0746-8358992；电子邮箱yzzxzgk@126.com。" </w:instrText>
      </w:r>
      <w:r>
        <w:rPr>
          <w:rFonts w:hint="eastAsia" w:ascii="仿宋_GB2312" w:eastAsia="仿宋_GB2312"/>
          <w:color w:val="auto"/>
          <w:spacing w:val="1"/>
          <w:sz w:val="32"/>
          <w:szCs w:val="32"/>
          <w:u w:val="none"/>
          <w:lang w:eastAsia="zh-CN"/>
        </w:rPr>
        <w:fldChar w:fldCharType="separate"/>
      </w:r>
      <w:r>
        <w:rPr>
          <w:rStyle w:val="9"/>
          <w:rFonts w:hint="eastAsia" w:ascii="仿宋_GB2312" w:eastAsia="仿宋_GB2312"/>
          <w:color w:val="auto"/>
          <w:spacing w:val="1"/>
          <w:sz w:val="32"/>
          <w:szCs w:val="32"/>
          <w:u w:val="none"/>
          <w:lang w:eastAsia="zh-CN"/>
        </w:rPr>
        <w:t>电话</w:t>
      </w:r>
      <w:r>
        <w:rPr>
          <w:rStyle w:val="9"/>
          <w:rFonts w:hint="eastAsia" w:ascii="仿宋_GB2312" w:eastAsia="仿宋_GB2312"/>
          <w:color w:val="auto"/>
          <w:spacing w:val="1"/>
          <w:sz w:val="32"/>
          <w:szCs w:val="32"/>
          <w:u w:val="none"/>
          <w:lang w:val="en-US" w:eastAsia="zh-CN"/>
        </w:rPr>
        <w:t>0746-8358992；电子邮箱yzzxzgk@126.com。</w:t>
      </w:r>
      <w:r>
        <w:rPr>
          <w:rFonts w:hint="eastAsia" w:ascii="仿宋_GB2312" w:eastAsia="仿宋_GB2312"/>
          <w:color w:val="auto"/>
          <w:spacing w:val="1"/>
          <w:sz w:val="32"/>
          <w:szCs w:val="32"/>
          <w:u w:val="none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hint="eastAsia" w:ascii="仿宋_GB2312" w:eastAsia="仿宋_GB2312"/>
          <w:color w:val="000000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center"/>
        <w:textAlignment w:val="auto"/>
        <w:rPr>
          <w:rFonts w:hint="eastAsia" w:ascii="仿宋_GB2312" w:eastAsia="仿宋_GB2312"/>
          <w:color w:val="000000"/>
          <w:spacing w:val="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1"/>
          <w:sz w:val="32"/>
          <w:szCs w:val="32"/>
          <w:lang w:val="en-US" w:eastAsia="zh-CN"/>
        </w:rPr>
        <w:t xml:space="preserve">                     中共永州市政协机关党组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52" w:firstLineChars="1600"/>
        <w:jc w:val="both"/>
        <w:textAlignment w:val="auto"/>
        <w:rPr>
          <w:rFonts w:hint="default" w:ascii="仿宋_GB2312" w:eastAsia="仿宋_GB2312"/>
          <w:color w:val="000000"/>
          <w:spacing w:val="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1"/>
          <w:sz w:val="32"/>
          <w:szCs w:val="32"/>
          <w:lang w:val="en-US" w:eastAsia="zh-CN"/>
        </w:rPr>
        <w:t>2021年12月31日</w:t>
      </w:r>
    </w:p>
    <w:sectPr>
      <w:footerReference r:id="rId3" w:type="default"/>
      <w:pgSz w:w="11907" w:h="16840"/>
      <w:pgMar w:top="1440" w:right="1531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325555"/>
      <w:docPartList>
        <w:docPartGallery w:val="autotext"/>
      </w:docPartList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3F24040"/>
    <w:rsid w:val="14967B72"/>
    <w:rsid w:val="3B986C5B"/>
    <w:rsid w:val="3F081602"/>
    <w:rsid w:val="59C3258D"/>
    <w:rsid w:val="5DB41CE2"/>
    <w:rsid w:val="67C379B6"/>
    <w:rsid w:val="79B42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2171</Characters>
  <Lines>0</Lines>
  <Paragraphs>27</Paragraphs>
  <TotalTime>4</TotalTime>
  <ScaleCrop>false</ScaleCrop>
  <LinksUpToDate>false</LinksUpToDate>
  <CharactersWithSpaces>2895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2021-12-19T05:59:00Z</dcterms:created>
  <dc:creator>系统管理员</dc:creator>
  <cp:lastModifiedBy>周周</cp:lastModifiedBy>
  <cp:lastPrinted>2021-12-31T01:45:00Z</cp:lastPrinted>
  <dcterms:modified xsi:type="dcterms:W3CDTF">2022-01-19T09:08:31Z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F4BAD744205442B19C117A1542BF7B43</vt:lpwstr>
  </property>
</Properties>
</file>